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5507" w14:textId="77777777" w:rsidR="00A45369" w:rsidRDefault="00A45369" w:rsidP="006806EF">
      <w:bookmarkStart w:id="0" w:name="_GoBack"/>
      <w:bookmarkEnd w:id="0"/>
    </w:p>
    <w:p w14:paraId="014FF4B8" w14:textId="77777777" w:rsidR="00212163" w:rsidRDefault="00212163" w:rsidP="00212163">
      <w:pPr>
        <w:ind w:left="360"/>
      </w:pPr>
    </w:p>
    <w:p w14:paraId="736BDE07" w14:textId="77777777" w:rsidR="00212163" w:rsidRDefault="00212163" w:rsidP="00212163">
      <w:pPr>
        <w:ind w:left="360"/>
      </w:pPr>
    </w:p>
    <w:p w14:paraId="0C31B2AD" w14:textId="77777777" w:rsidR="006806EF" w:rsidRDefault="006806EF" w:rsidP="006806EF">
      <w:pPr>
        <w:numPr>
          <w:ilvl w:val="0"/>
          <w:numId w:val="10"/>
        </w:numPr>
      </w:pPr>
      <w:r>
        <w:t xml:space="preserve">Determine </w:t>
      </w:r>
      <w:proofErr w:type="gramStart"/>
      <w:r>
        <w:t>whether or not</w:t>
      </w:r>
      <w:proofErr w:type="gramEnd"/>
      <w:r>
        <w:t xml:space="preserve"> the agency will provide counseling services.</w:t>
      </w:r>
    </w:p>
    <w:p w14:paraId="69A046BA" w14:textId="77777777" w:rsidR="006806EF" w:rsidRDefault="006806EF" w:rsidP="006806EF">
      <w:pPr>
        <w:numPr>
          <w:ilvl w:val="0"/>
          <w:numId w:val="10"/>
        </w:numPr>
      </w:pPr>
      <w:r>
        <w:t>Designate who will provide the counseling services.</w:t>
      </w:r>
    </w:p>
    <w:p w14:paraId="44C62A08" w14:textId="77777777" w:rsidR="006806EF" w:rsidRDefault="006806EF" w:rsidP="006806EF">
      <w:pPr>
        <w:numPr>
          <w:ilvl w:val="0"/>
          <w:numId w:val="10"/>
        </w:numPr>
      </w:pPr>
      <w:r>
        <w:t>Provide a contact person for the service provider.</w:t>
      </w:r>
    </w:p>
    <w:p w14:paraId="0147544B" w14:textId="77777777" w:rsidR="006806EF" w:rsidRDefault="006806EF" w:rsidP="006806EF">
      <w:pPr>
        <w:numPr>
          <w:ilvl w:val="0"/>
          <w:numId w:val="10"/>
        </w:numPr>
      </w:pPr>
      <w:r>
        <w:t>Provide contact information for the contact person.</w:t>
      </w:r>
    </w:p>
    <w:p w14:paraId="28797D7D" w14:textId="77777777" w:rsidR="006806EF" w:rsidRDefault="006806EF" w:rsidP="006806EF">
      <w:pPr>
        <w:numPr>
          <w:ilvl w:val="0"/>
          <w:numId w:val="10"/>
        </w:numPr>
      </w:pPr>
      <w:r>
        <w:t>Designate for whom counseling will be provided.</w:t>
      </w:r>
    </w:p>
    <w:p w14:paraId="57CFFFBF" w14:textId="77777777" w:rsidR="006806EF" w:rsidRDefault="006806EF" w:rsidP="006806EF">
      <w:pPr>
        <w:numPr>
          <w:ilvl w:val="0"/>
          <w:numId w:val="10"/>
        </w:numPr>
      </w:pPr>
      <w:r>
        <w:t>List the counseling services available from the service provider.</w:t>
      </w:r>
    </w:p>
    <w:p w14:paraId="619337D6" w14:textId="77777777" w:rsidR="0092779F" w:rsidRDefault="0092779F" w:rsidP="006806EF">
      <w:pPr>
        <w:ind w:left="1800"/>
      </w:pPr>
    </w:p>
    <w:p w14:paraId="67D1EF0C" w14:textId="77777777" w:rsidR="0092779F" w:rsidRPr="0092779F" w:rsidRDefault="0092779F" w:rsidP="0092779F">
      <w:pPr>
        <w:ind w:left="1440"/>
      </w:pPr>
    </w:p>
    <w:p w14:paraId="7BCC852F" w14:textId="77777777" w:rsidR="0092779F" w:rsidRPr="0092779F" w:rsidRDefault="0092779F" w:rsidP="00214B0F">
      <w:pPr>
        <w:pStyle w:val="COOPTemplate"/>
        <w:rPr>
          <w:rFonts w:ascii="Arial" w:hAnsi="Arial"/>
          <w:b w:val="0"/>
          <w:i/>
          <w:sz w:val="18"/>
          <w:szCs w:val="18"/>
        </w:rPr>
      </w:pPr>
      <w:r>
        <w:rPr>
          <w:rFonts w:ascii="Arial" w:hAnsi="Arial"/>
          <w:b w:val="0"/>
          <w:i/>
          <w:sz w:val="18"/>
          <w:szCs w:val="18"/>
        </w:rPr>
        <w:t>Source: Continuity of Operations Plan Guidance for Indian Health Centers, Global Vision Consortium Native American Alliance for Emergency Preparedness, June 2010</w:t>
      </w:r>
    </w:p>
    <w:tbl>
      <w:tblPr>
        <w:tblW w:w="5033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91"/>
        <w:gridCol w:w="1617"/>
        <w:gridCol w:w="2249"/>
        <w:gridCol w:w="3508"/>
        <w:gridCol w:w="3310"/>
      </w:tblGrid>
      <w:tr w:rsidR="006806EF" w:rsidRPr="0079511B" w14:paraId="1F904CD8" w14:textId="77777777" w:rsidTr="00214B0F">
        <w:tblPrEx>
          <w:tblCellMar>
            <w:top w:w="0" w:type="dxa"/>
            <w:bottom w:w="0" w:type="dxa"/>
          </w:tblCellMar>
        </w:tblPrEx>
        <w:trPr>
          <w:trHeight w:hRule="exact" w:val="1423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bottom"/>
          </w:tcPr>
          <w:p w14:paraId="701E5681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6E98B92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89C51DB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7FFD1506" w14:textId="77777777" w:rsidR="006806EF" w:rsidRDefault="006806E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6806EF">
              <w:rPr>
                <w:rFonts w:cs="Calibri"/>
                <w:b/>
                <w:bCs/>
                <w:color w:val="FFFFFF"/>
                <w:szCs w:val="22"/>
              </w:rPr>
              <w:t xml:space="preserve">Counseling Provided </w:t>
            </w:r>
          </w:p>
          <w:p w14:paraId="2B1C788C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7E4965F4" w14:textId="77777777" w:rsidR="006806EF" w:rsidRPr="006806EF" w:rsidRDefault="006806E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bottom"/>
          </w:tcPr>
          <w:p w14:paraId="60D92C56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0686D243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7D3D00D8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28565AA0" w14:textId="77777777" w:rsidR="00214B0F" w:rsidRDefault="00214B0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13DF8538" w14:textId="77777777" w:rsidR="006806EF" w:rsidRDefault="006806E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  <w:r w:rsidRPr="006806EF">
              <w:rPr>
                <w:rFonts w:cs="Calibri"/>
                <w:b/>
                <w:szCs w:val="22"/>
              </w:rPr>
              <w:t>Service Provider</w:t>
            </w:r>
          </w:p>
          <w:p w14:paraId="010667B3" w14:textId="77777777" w:rsidR="006806EF" w:rsidRDefault="006806EF" w:rsidP="00CC7500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6DC4F3E6" w14:textId="77777777" w:rsidR="006806EF" w:rsidRPr="006806EF" w:rsidRDefault="006806EF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14:paraId="37CDAF66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68CEB032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5C4A6DB1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</w:p>
          <w:p w14:paraId="2E5EFEFC" w14:textId="77777777" w:rsid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  <w:r w:rsidRPr="006806EF">
              <w:rPr>
                <w:rFonts w:cs="Calibri"/>
                <w:b/>
                <w:szCs w:val="22"/>
              </w:rPr>
              <w:t xml:space="preserve">Contact </w:t>
            </w:r>
          </w:p>
          <w:p w14:paraId="0D68E1AA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FFFF"/>
                <w:szCs w:val="22"/>
              </w:rPr>
            </w:pPr>
            <w:r w:rsidRPr="006806EF">
              <w:rPr>
                <w:rFonts w:cs="Calibri"/>
                <w:b/>
                <w:szCs w:val="22"/>
              </w:rPr>
              <w:t>Person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14:paraId="0BA6019D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A98A91E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4D9CCFDF" w14:textId="77777777" w:rsid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13DF6E1D" w14:textId="77777777" w:rsidR="00214B0F" w:rsidRPr="006806EF" w:rsidRDefault="00214B0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7D9008AD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8E418E">
              <w:rPr>
                <w:b/>
              </w:rPr>
              <w:t>Contact Information</w:t>
            </w:r>
          </w:p>
          <w:p w14:paraId="19A9D341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14:paraId="231A2893" w14:textId="77777777" w:rsidR="006806EF" w:rsidRPr="006806EF" w:rsidRDefault="006806EF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3D935F93" w14:textId="77777777" w:rsidR="006806EF" w:rsidRPr="006806EF" w:rsidRDefault="006806EF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59C671E1" w14:textId="77777777" w:rsidR="006806EF" w:rsidRDefault="006806EF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2D0B98A9" w14:textId="77777777" w:rsidR="00214B0F" w:rsidRPr="006806EF" w:rsidRDefault="00214B0F" w:rsidP="00FA0447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  <w:p w14:paraId="30EC4FA8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  <w:r w:rsidRPr="008E418E">
              <w:rPr>
                <w:b/>
              </w:rPr>
              <w:t>Counseling for Whom?</w:t>
            </w:r>
          </w:p>
          <w:p w14:paraId="74B8A5B6" w14:textId="77777777" w:rsidR="006806EF" w:rsidRPr="006806EF" w:rsidRDefault="006806EF" w:rsidP="0092779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14:paraId="6ABA3478" w14:textId="77777777" w:rsidR="00214B0F" w:rsidRDefault="00214B0F" w:rsidP="00214B0F">
            <w:pPr>
              <w:jc w:val="center"/>
              <w:rPr>
                <w:b/>
              </w:rPr>
            </w:pPr>
          </w:p>
          <w:p w14:paraId="047BDB74" w14:textId="77777777" w:rsidR="00214B0F" w:rsidRDefault="00214B0F" w:rsidP="00214B0F">
            <w:pPr>
              <w:jc w:val="center"/>
              <w:rPr>
                <w:b/>
              </w:rPr>
            </w:pPr>
          </w:p>
          <w:p w14:paraId="1E9EAE49" w14:textId="77777777" w:rsidR="00214B0F" w:rsidRDefault="00214B0F" w:rsidP="00214B0F">
            <w:pPr>
              <w:rPr>
                <w:b/>
              </w:rPr>
            </w:pPr>
          </w:p>
          <w:p w14:paraId="4890E263" w14:textId="77777777" w:rsidR="00214B0F" w:rsidRPr="008E418E" w:rsidRDefault="00214B0F" w:rsidP="00214B0F">
            <w:pPr>
              <w:rPr>
                <w:b/>
              </w:rPr>
            </w:pPr>
            <w:r w:rsidRPr="008E418E">
              <w:rPr>
                <w:b/>
              </w:rPr>
              <w:t>Services Provided?</w:t>
            </w:r>
          </w:p>
          <w:p w14:paraId="7949CED2" w14:textId="77777777" w:rsidR="006806EF" w:rsidRPr="006806EF" w:rsidRDefault="00214B0F" w:rsidP="00214B0F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FFFFFF"/>
                <w:szCs w:val="22"/>
              </w:rPr>
            </w:pPr>
            <w:r w:rsidRPr="008E418E">
              <w:rPr>
                <w:b/>
              </w:rPr>
              <w:t>Contract Y/N?</w:t>
            </w:r>
          </w:p>
        </w:tc>
      </w:tr>
      <w:tr w:rsidR="006806EF" w:rsidRPr="0079511B" w14:paraId="013ADB2A" w14:textId="77777777" w:rsidTr="00214B0F">
        <w:tblPrEx>
          <w:tblCellMar>
            <w:top w:w="0" w:type="dxa"/>
            <w:bottom w:w="0" w:type="dxa"/>
          </w:tblCellMar>
        </w:tblPrEx>
        <w:trPr>
          <w:trHeight w:hRule="exact" w:val="2062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DE0CC5D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  <w:r w:rsidRPr="00F65986">
              <w:rPr>
                <w:rFonts w:cs="Calibri"/>
                <w:i/>
                <w:szCs w:val="22"/>
              </w:rPr>
              <w:t xml:space="preserve">Example: 1 </w:t>
            </w:r>
          </w:p>
          <w:p w14:paraId="340CFA15" w14:textId="77777777" w:rsidR="006806EF" w:rsidRPr="00F65986" w:rsidRDefault="006806EF" w:rsidP="006806EF">
            <w:pPr>
              <w:rPr>
                <w:rFonts w:cs="Calibri"/>
                <w:i/>
                <w:szCs w:val="22"/>
              </w:rPr>
            </w:pPr>
          </w:p>
          <w:p w14:paraId="70E2B97D" w14:textId="77777777" w:rsidR="006806EF" w:rsidRPr="00F65986" w:rsidRDefault="006806EF" w:rsidP="006806EF">
            <w:pPr>
              <w:rPr>
                <w:rFonts w:cs="Calibri"/>
                <w:i/>
                <w:szCs w:val="22"/>
              </w:rPr>
            </w:pPr>
          </w:p>
          <w:p w14:paraId="44F2E3A6" w14:textId="77777777" w:rsidR="006806EF" w:rsidRPr="00F65986" w:rsidRDefault="006806EF" w:rsidP="006806EF">
            <w:pPr>
              <w:rPr>
                <w:rFonts w:cs="Calibri"/>
                <w:i/>
                <w:szCs w:val="22"/>
              </w:rPr>
            </w:pPr>
            <w:r w:rsidRPr="00F65986">
              <w:rPr>
                <w:rFonts w:cs="Calibri"/>
                <w:i/>
                <w:szCs w:val="22"/>
              </w:rPr>
              <w:t>Yes</w:t>
            </w:r>
          </w:p>
          <w:p w14:paraId="35143F3B" w14:textId="77777777" w:rsidR="006806EF" w:rsidRPr="00F65986" w:rsidRDefault="006806EF" w:rsidP="006806EF">
            <w:pPr>
              <w:rPr>
                <w:rFonts w:cs="Calibri"/>
                <w:i/>
                <w:szCs w:val="22"/>
              </w:rPr>
            </w:pPr>
          </w:p>
          <w:p w14:paraId="64CA91CC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  <w:p w14:paraId="4A48375E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  <w:p w14:paraId="4F80FF71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  <w:p w14:paraId="22D47A47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  <w:p w14:paraId="4C63C2AB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  <w:p w14:paraId="2A3001E6" w14:textId="77777777" w:rsidR="00214B0F" w:rsidRPr="00F65986" w:rsidRDefault="00214B0F" w:rsidP="006806EF">
            <w:pPr>
              <w:rPr>
                <w:rFonts w:cs="Calibri"/>
                <w:i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EC59DFD" w14:textId="77777777" w:rsidR="006806EF" w:rsidRPr="00F65986" w:rsidRDefault="006806E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4E4AA6AF" w14:textId="77777777" w:rsidR="006806EF" w:rsidRPr="00F65986" w:rsidRDefault="006806E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20E9751F" w14:textId="77777777" w:rsidR="006806EF" w:rsidRPr="00F65986" w:rsidRDefault="006806E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  <w:r w:rsidRPr="00F65986">
              <w:rPr>
                <w:rFonts w:cs="Calibri"/>
                <w:i/>
                <w:szCs w:val="22"/>
              </w:rPr>
              <w:t>Feel Better Counseling Services</w:t>
            </w:r>
          </w:p>
          <w:p w14:paraId="373EEF2B" w14:textId="77777777" w:rsidR="006806EF" w:rsidRPr="00F65986" w:rsidRDefault="006806E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046A1459" w14:textId="77777777" w:rsidR="00214B0F" w:rsidRPr="00F65986" w:rsidRDefault="00214B0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749B57FF" w14:textId="77777777" w:rsidR="00214B0F" w:rsidRPr="00F65986" w:rsidRDefault="00214B0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068BBE49" w14:textId="77777777" w:rsidR="00214B0F" w:rsidRPr="00F65986" w:rsidRDefault="00214B0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3A0FB8AF" w14:textId="77777777" w:rsidR="00214B0F" w:rsidRPr="00F65986" w:rsidRDefault="00214B0F" w:rsidP="0065277C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CD3F7" w14:textId="77777777" w:rsidR="006806EF" w:rsidRPr="00F65986" w:rsidRDefault="006806EF" w:rsidP="0065277C">
            <w:pPr>
              <w:autoSpaceDE w:val="0"/>
              <w:autoSpaceDN w:val="0"/>
              <w:adjustRightInd w:val="0"/>
              <w:rPr>
                <w:rFonts w:cs="Calibri"/>
                <w:b/>
                <w:i/>
                <w:szCs w:val="22"/>
              </w:rPr>
            </w:pPr>
          </w:p>
          <w:p w14:paraId="3ACC5BA9" w14:textId="77777777" w:rsidR="006806EF" w:rsidRPr="00F65986" w:rsidRDefault="006806EF" w:rsidP="00CC7500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4CE52D53" w14:textId="77777777" w:rsidR="006806EF" w:rsidRPr="00F65986" w:rsidRDefault="006806EF" w:rsidP="00CC7500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0F089535" w14:textId="77777777" w:rsidR="006806EF" w:rsidRPr="00F65986" w:rsidRDefault="006806EF" w:rsidP="00CC7500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  <w:r w:rsidRPr="00F65986">
              <w:rPr>
                <w:rFonts w:cs="Calibri"/>
                <w:i/>
                <w:szCs w:val="22"/>
              </w:rPr>
              <w:t>Bob Jones</w:t>
            </w:r>
          </w:p>
          <w:p w14:paraId="5750D3BD" w14:textId="77777777" w:rsidR="006806EF" w:rsidRPr="00F65986" w:rsidRDefault="006806EF" w:rsidP="0092779F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7F06C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</w:p>
          <w:p w14:paraId="412F3541" w14:textId="77777777" w:rsidR="006806EF" w:rsidRPr="00F65986" w:rsidRDefault="006806EF" w:rsidP="006806EF">
            <w:pPr>
              <w:rPr>
                <w:i/>
              </w:rPr>
            </w:pPr>
            <w:r w:rsidRPr="00F65986">
              <w:rPr>
                <w:i/>
              </w:rPr>
              <w:t>1234 Main St., Ste 201</w:t>
            </w:r>
          </w:p>
          <w:p w14:paraId="4B1AC62B" w14:textId="77777777" w:rsidR="006806EF" w:rsidRPr="00F65986" w:rsidRDefault="006806EF" w:rsidP="006806EF">
            <w:pPr>
              <w:rPr>
                <w:i/>
              </w:rPr>
            </w:pPr>
            <w:r w:rsidRPr="00F65986">
              <w:rPr>
                <w:i/>
              </w:rPr>
              <w:t>1</w:t>
            </w:r>
            <w:r w:rsidRPr="00F65986">
              <w:rPr>
                <w:i/>
                <w:vertAlign w:val="superscript"/>
              </w:rPr>
              <w:t>st</w:t>
            </w:r>
            <w:r w:rsidRPr="00F65986">
              <w:rPr>
                <w:i/>
              </w:rPr>
              <w:t xml:space="preserve"> City, 7</w:t>
            </w:r>
            <w:r w:rsidRPr="00F65986">
              <w:rPr>
                <w:i/>
                <w:vertAlign w:val="superscript"/>
              </w:rPr>
              <w:t>th</w:t>
            </w:r>
            <w:r w:rsidRPr="00F65986">
              <w:rPr>
                <w:i/>
              </w:rPr>
              <w:t xml:space="preserve"> State</w:t>
            </w:r>
          </w:p>
          <w:p w14:paraId="5D314B5E" w14:textId="77777777" w:rsidR="006806EF" w:rsidRPr="00F65986" w:rsidRDefault="006806EF" w:rsidP="006806EF">
            <w:pPr>
              <w:rPr>
                <w:i/>
              </w:rPr>
            </w:pPr>
            <w:r w:rsidRPr="00F65986">
              <w:rPr>
                <w:i/>
              </w:rPr>
              <w:t>21210</w:t>
            </w:r>
          </w:p>
          <w:p w14:paraId="472536A1" w14:textId="77777777" w:rsidR="006806EF" w:rsidRPr="00F65986" w:rsidRDefault="006806EF" w:rsidP="006806EF">
            <w:pPr>
              <w:rPr>
                <w:i/>
              </w:rPr>
            </w:pPr>
            <w:r w:rsidRPr="00F65986">
              <w:rPr>
                <w:i/>
              </w:rPr>
              <w:t>W: (555)555-1234</w:t>
            </w:r>
          </w:p>
          <w:p w14:paraId="79ADA463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86B5E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</w:p>
          <w:p w14:paraId="2D8BC34D" w14:textId="77777777" w:rsidR="006806EF" w:rsidRPr="00F65986" w:rsidRDefault="006806EF" w:rsidP="006806EF">
            <w:pPr>
              <w:spacing w:after="240"/>
              <w:rPr>
                <w:i/>
              </w:rPr>
            </w:pPr>
            <w:r w:rsidRPr="00F65986">
              <w:rPr>
                <w:i/>
              </w:rPr>
              <w:t>Employees and their immediate family members</w:t>
            </w:r>
          </w:p>
          <w:p w14:paraId="65D025C1" w14:textId="77777777" w:rsidR="006806EF" w:rsidRPr="00F65986" w:rsidRDefault="006806EF" w:rsidP="006806EF">
            <w:pPr>
              <w:spacing w:after="240"/>
              <w:rPr>
                <w:i/>
              </w:rPr>
            </w:pPr>
            <w:r w:rsidRPr="00F65986">
              <w:rPr>
                <w:i/>
              </w:rPr>
              <w:t>Community Health Representatives</w:t>
            </w:r>
          </w:p>
          <w:p w14:paraId="7D455392" w14:textId="77777777" w:rsidR="006806EF" w:rsidRPr="00F65986" w:rsidRDefault="006806EF" w:rsidP="006806EF">
            <w:pPr>
              <w:rPr>
                <w:rFonts w:cs="Calibri"/>
                <w:i/>
                <w:szCs w:val="22"/>
              </w:rPr>
            </w:pPr>
            <w:r w:rsidRPr="00F65986">
              <w:rPr>
                <w:i/>
              </w:rPr>
              <w:t>Health Center patients affected by disaster</w:t>
            </w:r>
          </w:p>
          <w:p w14:paraId="67A40EE8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</w:p>
          <w:p w14:paraId="1BDCD8B0" w14:textId="77777777" w:rsidR="006806EF" w:rsidRPr="00F65986" w:rsidRDefault="006806EF" w:rsidP="0092779F">
            <w:pPr>
              <w:rPr>
                <w:rFonts w:cs="Calibri"/>
                <w:i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719BD4" w14:textId="77777777" w:rsidR="00214B0F" w:rsidRPr="00F65986" w:rsidRDefault="00214B0F" w:rsidP="00214B0F">
            <w:pPr>
              <w:spacing w:after="240"/>
              <w:rPr>
                <w:i/>
              </w:rPr>
            </w:pPr>
            <w:r w:rsidRPr="00F65986">
              <w:rPr>
                <w:i/>
              </w:rPr>
              <w:t>Will provide both individual and group therapy sessions; specializes in all aspects of post- traumatic stress disorder (PTSD)</w:t>
            </w:r>
          </w:p>
          <w:p w14:paraId="5B73B6DB" w14:textId="77777777" w:rsidR="006806EF" w:rsidRPr="00F65986" w:rsidRDefault="00214B0F" w:rsidP="00214B0F">
            <w:pPr>
              <w:rPr>
                <w:rFonts w:cs="Calibri"/>
                <w:i/>
                <w:szCs w:val="22"/>
              </w:rPr>
            </w:pPr>
            <w:r w:rsidRPr="00F65986">
              <w:rPr>
                <w:i/>
              </w:rPr>
              <w:t>Contract</w:t>
            </w:r>
          </w:p>
        </w:tc>
      </w:tr>
      <w:tr w:rsidR="006806EF" w:rsidRPr="0079511B" w14:paraId="2E6F6A6D" w14:textId="77777777" w:rsidTr="00214B0F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7814" w14:textId="77777777" w:rsidR="006806EF" w:rsidRPr="00D17D5D" w:rsidRDefault="006806EF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7C59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28B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1E3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0D0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31D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6806EF" w:rsidRPr="0079511B" w14:paraId="29F81575" w14:textId="77777777" w:rsidTr="00214B0F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97BE" w14:textId="77777777" w:rsidR="006806EF" w:rsidRPr="00D17D5D" w:rsidRDefault="006806EF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F3B9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D51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43F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3DE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137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  <w:tr w:rsidR="006806EF" w:rsidRPr="0079511B" w14:paraId="1DB7F08A" w14:textId="77777777" w:rsidTr="00214B0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E154" w14:textId="77777777" w:rsidR="006806EF" w:rsidRPr="000C19C3" w:rsidRDefault="006806EF" w:rsidP="006527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135B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A9C" w14:textId="77777777" w:rsidR="006806EF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  <w:p w14:paraId="23C7D044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005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5F4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5B7" w14:textId="77777777" w:rsidR="006806EF" w:rsidRPr="00B916E7" w:rsidRDefault="006806EF" w:rsidP="0065277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349396B4" w14:textId="77777777" w:rsidR="00D242F9" w:rsidRPr="0079511B" w:rsidRDefault="00A45369" w:rsidP="00D12F03">
      <w:pPr>
        <w:spacing w:after="120"/>
        <w:rPr>
          <w:rFonts w:ascii="Palatino Linotype" w:hAnsi="Palatino Linotype"/>
          <w:sz w:val="24"/>
        </w:rPr>
      </w:pPr>
      <w:r>
        <w:rPr>
          <w:noProof/>
        </w:rPr>
        <w:pict w14:anchorId="1D095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489.65pt;margin-top:717.25pt;width:77.9pt;height:35pt;z-index:-251658752;visibility:visible;mso-position-horizontal-relative:text;mso-position-vertical-relative:text">
            <v:imagedata r:id="rId8" o:title=""/>
          </v:shape>
        </w:pict>
      </w:r>
    </w:p>
    <w:sectPr w:rsidR="00D242F9" w:rsidRPr="0079511B" w:rsidSect="00A630F0">
      <w:headerReference w:type="default" r:id="rId9"/>
      <w:footerReference w:type="default" r:id="rId10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0AFB" w14:textId="77777777" w:rsidR="00A5610C" w:rsidRDefault="00A5610C" w:rsidP="00BA4A06">
      <w:r>
        <w:separator/>
      </w:r>
    </w:p>
  </w:endnote>
  <w:endnote w:type="continuationSeparator" w:id="0">
    <w:p w14:paraId="7D9E01C8" w14:textId="77777777" w:rsidR="00A5610C" w:rsidRDefault="00A5610C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74D7" w14:textId="77777777" w:rsidR="00D242F9" w:rsidRDefault="00A45369">
    <w:pPr>
      <w:pStyle w:val="Footer"/>
    </w:pPr>
    <w:r>
      <w:rPr>
        <w:noProof/>
      </w:rPr>
      <w:pict w14:anchorId="32B6A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69" o:spid="_x0000_s2055" type="#_x0000_t75" style="position:absolute;margin-left:-11.3pt;margin-top:-3.15pt;width:70.65pt;height:38.05pt;z-index:251660288;visibility:visible" wrapcoords="-230 0 -230 21176 21600 21176 21600 0 -230 0">
          <v:imagedata r:id="rId1" o:title=""/>
          <w10:wrap type="through"/>
        </v:shape>
      </w:pict>
    </w:r>
    <w:r>
      <w:rPr>
        <w:noProof/>
      </w:rPr>
      <w:pict w14:anchorId="254FFFBF">
        <v:shape id="Picture 2070" o:spid="_x0000_s2054" type="#_x0000_t75" style="position:absolute;margin-left:594.35pt;margin-top:1.55pt;width:102pt;height:35.75pt;z-index:251659264;visibility:visible" wrapcoords="635 2700 635 18450 6353 18450 19535 17100 20806 16650 20806 4950 19218 4500 6353 2700 635 2700">
          <v:imagedata r:id="rId2" o:title="OPHP_threelinesright-color-small"/>
          <w10:wrap type="through"/>
        </v:shape>
      </w:pict>
    </w:r>
    <w:r>
      <w:rPr>
        <w:noProof/>
      </w:rPr>
      <w:pict w14:anchorId="0913072D">
        <v:shape id="Picture 4" o:spid="_x0000_s2052" type="#_x0000_t75" style="position:absolute;margin-left:489.65pt;margin-top:717.25pt;width:77.9pt;height:35pt;z-index:-251659264;visibility:visible">
          <v:imagedata r:id="rId3" o:title=""/>
        </v:shape>
      </w:pict>
    </w:r>
    <w:r>
      <w:rPr>
        <w:noProof/>
      </w:rPr>
      <w:pict w14:anchorId="3A06F315">
        <v:shape id="_x0000_s2053" type="#_x0000_t75" style="position:absolute;margin-left:489.65pt;margin-top:717.25pt;width:77.9pt;height:35pt;z-index:-251658240;visibility:visible">
          <v:imagedata r:id="rId3" o:title=""/>
        </v:shape>
      </w:pict>
    </w:r>
  </w:p>
  <w:p w14:paraId="720A1E90" w14:textId="77777777" w:rsidR="006806EF" w:rsidRDefault="006806EF" w:rsidP="00D620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2CED" w14:textId="77777777" w:rsidR="00A5610C" w:rsidRDefault="00A5610C" w:rsidP="00BA4A06">
      <w:r>
        <w:separator/>
      </w:r>
    </w:p>
  </w:footnote>
  <w:footnote w:type="continuationSeparator" w:id="0">
    <w:p w14:paraId="509D2826" w14:textId="77777777" w:rsidR="00A5610C" w:rsidRDefault="00A5610C" w:rsidP="00BA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9C2F" w14:textId="77777777" w:rsidR="00A45369" w:rsidRPr="00A45369" w:rsidRDefault="00212163" w:rsidP="00A45369">
    <w:pPr>
      <w:pStyle w:val="NormalWeb"/>
      <w:spacing w:before="0" w:beforeAutospacing="0" w:after="0" w:afterAutospacing="0"/>
      <w:ind w:left="-288"/>
      <w:rPr>
        <w:rFonts w:ascii="Verdana" w:eastAsia="Verdana" w:hAnsi="Verdana" w:cs="Verdana"/>
        <w:b/>
        <w:bCs/>
        <w:color w:val="FFFFFF"/>
        <w:kern w:val="24"/>
        <w:position w:val="1"/>
        <w:sz w:val="32"/>
        <w:szCs w:val="72"/>
      </w:rPr>
    </w:pPr>
    <w:r>
      <w:rPr>
        <w:noProof/>
      </w:rPr>
      <w:pict w14:anchorId="53FF59CE">
        <v:rect id="Rectangle 7" o:spid="_x0000_s2049" style="position:absolute;left:0;text-align:left;margin-left:-53.95pt;margin-top:-35.05pt;width:792.25pt;height:77.4pt;z-index:-251662336;visibility:visible;mso-width-relative:margin;v-text-anchor:middle" o:bwmode="lightGrayScale" fillcolor="#052e5a" stroked="f" strokeweight="1.3333mm">
          <v:stroke linestyle="thickThin"/>
        </v:rect>
      </w:pict>
    </w:r>
    <w:r>
      <w:rPr>
        <w:noProof/>
      </w:rPr>
      <w:pict w14:anchorId="06251014">
        <v:rect id="Title Placeholder 1" o:spid="_x0000_s2056" style="position:absolute;left:0;text-align:left;margin-left:-32.1pt;margin-top:-15.75pt;width:639.6pt;height:53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<o:lock v:ext="edit" grouping="t"/>
          <v:textbox inset=",,3.6pt">
            <w:txbxContent>
              <w:p w14:paraId="37A84D23" w14:textId="77777777" w:rsidR="00212163" w:rsidRDefault="00212163" w:rsidP="00212163">
                <w:pPr>
                  <w:pStyle w:val="NormalWeb"/>
                  <w:spacing w:before="0" w:beforeAutospacing="0" w:after="0" w:afterAutospacing="0"/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</w:pPr>
                <w:r w:rsidRPr="00C516C5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  <w:t>Continuity of Operations Planning: Awareness</w:t>
                </w:r>
              </w:p>
              <w:p w14:paraId="4EA40FC1" w14:textId="77777777" w:rsidR="00212163" w:rsidRPr="00212163" w:rsidRDefault="00212163" w:rsidP="00212163">
                <w:pPr>
                  <w:pStyle w:val="NormalWeb"/>
                  <w:spacing w:before="0" w:beforeAutospacing="0" w:after="0" w:afterAutospacing="0"/>
                  <w:rPr>
                    <w:sz w:val="18"/>
                  </w:rPr>
                </w:pPr>
                <w:r w:rsidRPr="00212163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40"/>
                    <w:szCs w:val="72"/>
                  </w:rPr>
                  <w:t>Assess: Counseling Worksheet</w:t>
                </w:r>
              </w:p>
            </w:txbxContent>
          </v:textbox>
        </v:rect>
      </w:pict>
    </w:r>
  </w:p>
  <w:p w14:paraId="531F963B" w14:textId="77777777" w:rsidR="00A45369" w:rsidRDefault="00212163">
    <w:pPr>
      <w:pStyle w:val="Header"/>
    </w:pPr>
    <w:r>
      <w:rPr>
        <w:noProof/>
      </w:rPr>
      <w:pict w14:anchorId="56E67361">
        <v:rect id="Rectangle 9" o:spid="_x0000_s2050" style="position:absolute;margin-left:-53.95pt;margin-top:27.95pt;width:812.35pt;height:6.2pt;z-index:251655168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<v:stroke linestyle="thickThin"/>
        </v:rect>
      </w:pict>
    </w:r>
    <w:r>
      <w:rPr>
        <w:noProof/>
      </w:rPr>
      <w:pict w14:anchorId="61E53F35">
        <v:rect id="Rectangle 8" o:spid="_x0000_s2051" style="position:absolute;margin-left:-74.05pt;margin-top:22pt;width:812.35pt;height:5.95pt;z-index:251656192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<v:stroke linestyle="thickTh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7053"/>
    <w:multiLevelType w:val="hybridMultilevel"/>
    <w:tmpl w:val="EFBA7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20C92"/>
    <w:multiLevelType w:val="hybridMultilevel"/>
    <w:tmpl w:val="F13AEEE0"/>
    <w:lvl w:ilvl="0" w:tplc="AE68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F7A18"/>
    <w:multiLevelType w:val="hybridMultilevel"/>
    <w:tmpl w:val="4CD4BEB4"/>
    <w:lvl w:ilvl="0" w:tplc="A1DA8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C19C3"/>
    <w:rsid w:val="000D04EF"/>
    <w:rsid w:val="00135D95"/>
    <w:rsid w:val="00164860"/>
    <w:rsid w:val="001953F4"/>
    <w:rsid w:val="001D4214"/>
    <w:rsid w:val="001F2D1E"/>
    <w:rsid w:val="00212163"/>
    <w:rsid w:val="00214B0F"/>
    <w:rsid w:val="002277AE"/>
    <w:rsid w:val="002A5055"/>
    <w:rsid w:val="002A5A8D"/>
    <w:rsid w:val="002C2E8A"/>
    <w:rsid w:val="00302C85"/>
    <w:rsid w:val="00364227"/>
    <w:rsid w:val="00372264"/>
    <w:rsid w:val="00384962"/>
    <w:rsid w:val="00397933"/>
    <w:rsid w:val="003A3542"/>
    <w:rsid w:val="003B74B9"/>
    <w:rsid w:val="003D3B9C"/>
    <w:rsid w:val="003E52D1"/>
    <w:rsid w:val="00427FEE"/>
    <w:rsid w:val="00464CD0"/>
    <w:rsid w:val="004727A7"/>
    <w:rsid w:val="004976FA"/>
    <w:rsid w:val="004C01C7"/>
    <w:rsid w:val="00532585"/>
    <w:rsid w:val="00566359"/>
    <w:rsid w:val="00576738"/>
    <w:rsid w:val="005A0717"/>
    <w:rsid w:val="005B18A9"/>
    <w:rsid w:val="005D252F"/>
    <w:rsid w:val="005E36E1"/>
    <w:rsid w:val="005F74D7"/>
    <w:rsid w:val="005F7E72"/>
    <w:rsid w:val="00612CC8"/>
    <w:rsid w:val="0065277C"/>
    <w:rsid w:val="006806EF"/>
    <w:rsid w:val="006D3A80"/>
    <w:rsid w:val="0070062A"/>
    <w:rsid w:val="00735D6A"/>
    <w:rsid w:val="00740CAE"/>
    <w:rsid w:val="00771D9F"/>
    <w:rsid w:val="0079511B"/>
    <w:rsid w:val="007A0B22"/>
    <w:rsid w:val="007D0424"/>
    <w:rsid w:val="007D402A"/>
    <w:rsid w:val="007F06AE"/>
    <w:rsid w:val="007F1238"/>
    <w:rsid w:val="007F5024"/>
    <w:rsid w:val="0083766B"/>
    <w:rsid w:val="0086518B"/>
    <w:rsid w:val="0087588A"/>
    <w:rsid w:val="008811BF"/>
    <w:rsid w:val="00895D8A"/>
    <w:rsid w:val="008C123C"/>
    <w:rsid w:val="008C7710"/>
    <w:rsid w:val="008E4E75"/>
    <w:rsid w:val="008F0B0D"/>
    <w:rsid w:val="00907287"/>
    <w:rsid w:val="00910C9F"/>
    <w:rsid w:val="0092727C"/>
    <w:rsid w:val="0092779F"/>
    <w:rsid w:val="009555A8"/>
    <w:rsid w:val="00963680"/>
    <w:rsid w:val="00986C8E"/>
    <w:rsid w:val="00997B7A"/>
    <w:rsid w:val="009B7CCB"/>
    <w:rsid w:val="009C4820"/>
    <w:rsid w:val="009C6105"/>
    <w:rsid w:val="00A45369"/>
    <w:rsid w:val="00A45541"/>
    <w:rsid w:val="00A5610C"/>
    <w:rsid w:val="00A62181"/>
    <w:rsid w:val="00A630F0"/>
    <w:rsid w:val="00A86254"/>
    <w:rsid w:val="00AA3913"/>
    <w:rsid w:val="00AB2614"/>
    <w:rsid w:val="00AC1620"/>
    <w:rsid w:val="00AD6348"/>
    <w:rsid w:val="00AE5E6A"/>
    <w:rsid w:val="00AE7662"/>
    <w:rsid w:val="00B84E9C"/>
    <w:rsid w:val="00B916E7"/>
    <w:rsid w:val="00B95C85"/>
    <w:rsid w:val="00BA4A06"/>
    <w:rsid w:val="00BB51B6"/>
    <w:rsid w:val="00BC79CE"/>
    <w:rsid w:val="00C405C6"/>
    <w:rsid w:val="00C71D44"/>
    <w:rsid w:val="00C93EBC"/>
    <w:rsid w:val="00C95DEA"/>
    <w:rsid w:val="00CA059A"/>
    <w:rsid w:val="00CA6D67"/>
    <w:rsid w:val="00CB1057"/>
    <w:rsid w:val="00CC6E37"/>
    <w:rsid w:val="00CC7500"/>
    <w:rsid w:val="00CD3E93"/>
    <w:rsid w:val="00CE6538"/>
    <w:rsid w:val="00D12F03"/>
    <w:rsid w:val="00D15E42"/>
    <w:rsid w:val="00D17D5D"/>
    <w:rsid w:val="00D242F9"/>
    <w:rsid w:val="00D26206"/>
    <w:rsid w:val="00D33E1E"/>
    <w:rsid w:val="00D60E26"/>
    <w:rsid w:val="00D620B9"/>
    <w:rsid w:val="00D83E1C"/>
    <w:rsid w:val="00D87286"/>
    <w:rsid w:val="00DD1947"/>
    <w:rsid w:val="00DE00A6"/>
    <w:rsid w:val="00E1094D"/>
    <w:rsid w:val="00E10E33"/>
    <w:rsid w:val="00E11C54"/>
    <w:rsid w:val="00E5037B"/>
    <w:rsid w:val="00E8668B"/>
    <w:rsid w:val="00E94B18"/>
    <w:rsid w:val="00EB3423"/>
    <w:rsid w:val="00EB5606"/>
    <w:rsid w:val="00ED1AC6"/>
    <w:rsid w:val="00EE7AEC"/>
    <w:rsid w:val="00EF1585"/>
    <w:rsid w:val="00F00BB9"/>
    <w:rsid w:val="00F0366F"/>
    <w:rsid w:val="00F31F6B"/>
    <w:rsid w:val="00F65986"/>
    <w:rsid w:val="00F93F78"/>
    <w:rsid w:val="00FA0447"/>
    <w:rsid w:val="00FC0826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0294C7"/>
  <w15:chartTrackingRefBased/>
  <w15:docId w15:val="{FE33A6C4-810B-48DF-8349-11E9288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customStyle="1" w:styleId="ANNEX">
    <w:name w:val="ANNEX"/>
    <w:basedOn w:val="Heading1"/>
    <w:next w:val="Normal"/>
    <w:autoRedefine/>
    <w:rsid w:val="00740CAE"/>
    <w:pPr>
      <w:keepLines w:val="0"/>
      <w:spacing w:before="120"/>
    </w:pPr>
    <w:rPr>
      <w:rFonts w:cs="Arial"/>
      <w:caps/>
      <w:color w:val="0000FF"/>
      <w:sz w:val="24"/>
      <w:szCs w:val="20"/>
    </w:rPr>
  </w:style>
  <w:style w:type="paragraph" w:styleId="NormalWeb">
    <w:name w:val="Normal (Web)"/>
    <w:basedOn w:val="Normal"/>
    <w:uiPriority w:val="99"/>
    <w:unhideWhenUsed/>
    <w:rsid w:val="00A4536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5674-AC2D-4EE3-9F86-CACBF09E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2011-05-02T18:37:00Z</cp:lastPrinted>
  <dcterms:created xsi:type="dcterms:W3CDTF">2018-07-09T20:01:00Z</dcterms:created>
  <dcterms:modified xsi:type="dcterms:W3CDTF">2018-07-09T20:01:00Z</dcterms:modified>
</cp:coreProperties>
</file>